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92" w:rsidRPr="00597B92" w:rsidRDefault="00597B92" w:rsidP="00597B92">
      <w:pPr>
        <w:pBdr>
          <w:bottom w:val="single" w:sz="6" w:space="4" w:color="C5CBC8"/>
        </w:pBdr>
        <w:shd w:val="clear" w:color="auto" w:fill="FFFFFF"/>
        <w:spacing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</w:pPr>
      <w:r w:rsidRPr="00597B92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Разработан общий макет коллективного договора на 2022 год</w:t>
      </w:r>
    </w:p>
    <w:p w:rsidR="00597B92" w:rsidRPr="00597B92" w:rsidRDefault="00597B92" w:rsidP="00597B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31290" cy="1431290"/>
            <wp:effectExtent l="0" t="0" r="0" b="0"/>
            <wp:docPr id="1" name="Picture 1" descr="https://kasaba.uz/wp-content/uploads/2019/01/136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aba.uz/wp-content/uploads/2019/01/1366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10.01.2022. </w:t>
      </w: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Отделами аппарата Федерации профсоюзов Узбекистана на основе предложений отраслевых и территориальных профсоюзных органов, и внесенных изменений в законодательство, разработан Общий макет коллективного договора на 2022 год.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Из макета исключены нормы целого ряда подзаконных актов, утративших силу в течение 2021 года. Вместе с тем, определено, что производственная и экономическая деятельность всех организаций должна осуществляться в соответствии со «Стратегией развития Нового Узбекистана на 2022-2026 годы».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Исходя из требований Налогового кодекса Республики Узбекистан, в макете на работодателя возложена обязанность проявления должной осмотрительности при выборе организаций, поставляющих сырье, материалы и комплектующие, с точки зрения соблюдения ими основополагающих принципов и прав в сфере труда (право на объединение в профсоюзы и на ведение коллективных переговоров, запрещение детского и принудительного труда, принципы равной оплаты трудящихся мужчин и женщин за труд равной ценности и не дискриминации в трудовых отношениях).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В разделе «Трудовой договор, гарантии занятости» на работодателя возложена обязанность обеспечивать обязательную регистрацию заключения, прекращения и изменения трудовых договоров в “Единой национальной системе труда” в порядке, определенном законодательством.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Также в этом разделе установлено, письменное представление о даче согласия на прекращение трудового договора с работником по инициативе работодателя, рассматривается профсоюзным комитетом на основе “Порядка рассмотрения в профсоюзном органе представления о прекращении трудового договора по инициативе работодателя”, утвержденного постановлением Исполнительного комитета Федерации профсоюзов Узбекистана №2-37 от 19 марта 2021 года.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В разделе «Рабочее время и время отдыха» действующего макета было определено, что работодатель предоставляет работникам, работающим в холодное время года на открытом воздухе или в закрытых необогреваемых помещениях, возможность использования специальных перерывов. В новом макете данная норма распространена также и на работников, работающих в жаркое время года на открытом воздухе.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В разделе «Охрана труда» внесено требование по неукоснительному соблюдению Конвенции МОТ №187 «Об основах, содействующих безопасности и гигиене труда».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На основе Закона Республики Узбекистан «О профессиональных союзах» определено, что в целях регулирования социально-трудовых отношений, ведения коллективных переговоров, разработки проекта коллективного договора, организации контроля за его выполнением, а также контроля за выполнением иных локальных актов организуется деятельность двусторонней комиссии по социально-трудовым вопросам, образуемой на  равноправной основе.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 макет коллективного договора включены и некоторые нормы, разработанные на основе изменений и дополнений в законодательство в связи с пандемией коронавируса.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В частности, определено, что при уклонении работника от прохождения обязательного медицинского осмотра или невыполнении им рекомендаций, выдаваемых врачебными комиссиями по результатам проведения обследований, а также в случае отказа работника от прохождения профилактической прививки (при отсутствии противопоказаний по состоянию здоровья), вводимой в порядке, установленном законодательством, на основании решения Главного государственного санитарного врача Республики Узбекистан при наличии угрозы распространения карантинных и других опасных для человека инфекционных заболеваний, работодатель вправе не допускать его к работе.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Также в макет включены рекомендации: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о предоставлении работнику одного нерабочего дня с сохранением среднего заработка в день вакцинирования от коронавирусной инфекции;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о предоставлении с согласия работника отпуска с частичным сохранением заработной платы в случае возникновения чрезвычайной ситуации, объявлении карантина.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Полный текст  </w:t>
      </w:r>
      <w:hyperlink r:id="rId5" w:history="1">
        <w:r w:rsidRPr="00597B92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Общего макета коллективного договора</w:t>
        </w:r>
      </w:hyperlink>
      <w:r w:rsidRPr="00597B92">
        <w:rPr>
          <w:rFonts w:ascii="Helvetica" w:eastAsia="Times New Roman" w:hAnsi="Helvetica" w:cs="Helvetica"/>
          <w:color w:val="333333"/>
          <w:sz w:val="21"/>
          <w:szCs w:val="21"/>
        </w:rPr>
        <w:t> на 2022  год  размещен в веб-Портале Федерации профсоюзов Узбекистана.</w:t>
      </w:r>
    </w:p>
    <w:p w:rsidR="00597B92" w:rsidRPr="00597B92" w:rsidRDefault="00597B92" w:rsidP="00597B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М.Исаев</w:t>
      </w:r>
    </w:p>
    <w:p w:rsidR="00597B92" w:rsidRPr="00597B92" w:rsidRDefault="00597B92" w:rsidP="00597B9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7B9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заведующий отделом по защите социально-экономических интересов трудящихся Федерации профсоюзов Узбекистана</w:t>
      </w:r>
    </w:p>
    <w:p w:rsidR="00C826FC" w:rsidRDefault="00C826FC">
      <w:bookmarkStart w:id="0" w:name="_GoBack"/>
      <w:bookmarkEnd w:id="0"/>
    </w:p>
    <w:sectPr w:rsidR="00C826FC" w:rsidSect="00B33C7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92"/>
    <w:rsid w:val="00597B92"/>
    <w:rsid w:val="00B33C74"/>
    <w:rsid w:val="00C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08ECF-E57B-4794-90A5-FE95944A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7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B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B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saba.uz/ru/interaktivnye-uslugi/makety-kollektivnyx-dogovor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2022-01-14T08:57:00Z</dcterms:created>
  <dcterms:modified xsi:type="dcterms:W3CDTF">2022-01-14T08:57:00Z</dcterms:modified>
</cp:coreProperties>
</file>