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7C" w:rsidRDefault="0020457C" w:rsidP="0020457C">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Меҳнаткашларнинг вакиллари тўғрисидаги</w:t>
      </w:r>
    </w:p>
    <w:p w:rsidR="0020457C" w:rsidRPr="0020457C" w:rsidRDefault="0020457C" w:rsidP="0020457C">
      <w:pPr>
        <w:autoSpaceDE w:val="0"/>
        <w:autoSpaceDN w:val="0"/>
        <w:adjustRightInd w:val="0"/>
        <w:spacing w:after="0" w:line="240" w:lineRule="auto"/>
        <w:jc w:val="center"/>
        <w:rPr>
          <w:rFonts w:ascii="Times New Roman" w:hAnsi="Times New Roman" w:cs="Times New Roman"/>
          <w:b/>
          <w:bCs/>
          <w:noProof/>
          <w:sz w:val="28"/>
          <w:szCs w:val="28"/>
          <w:lang w:val="uz-Cyrl-UZ"/>
        </w:rPr>
      </w:pPr>
      <w:bookmarkStart w:id="0" w:name="_GoBack"/>
      <w:r>
        <w:rPr>
          <w:rFonts w:ascii="Times New Roman" w:hAnsi="Times New Roman" w:cs="Times New Roman"/>
          <w:b/>
          <w:bCs/>
          <w:noProof/>
          <w:sz w:val="28"/>
          <w:szCs w:val="28"/>
        </w:rPr>
        <w:t>135-КОНВЕНЦИЯ</w:t>
      </w:r>
      <w:bookmarkEnd w:id="0"/>
    </w:p>
    <w:p w:rsidR="0020457C" w:rsidRDefault="0020457C" w:rsidP="0020457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1971 йил 23 июнь</w:t>
      </w:r>
    </w:p>
    <w:p w:rsidR="0020457C" w:rsidRDefault="0020457C" w:rsidP="0020457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20457C" w:rsidRDefault="0020457C" w:rsidP="0020457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56-сессиясида қабул қилинган</w:t>
      </w:r>
    </w:p>
    <w:p w:rsidR="0020457C" w:rsidRDefault="0020457C" w:rsidP="0020457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ЎзР Олий Мажлисининг 1997 йил 30 августдаги </w:t>
      </w:r>
    </w:p>
    <w:p w:rsidR="0020457C" w:rsidRDefault="0020457C" w:rsidP="0020457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494-I-сон Қарорига мувофиқ ратификация қилинган</w:t>
      </w:r>
    </w:p>
    <w:p w:rsidR="0020457C" w:rsidRDefault="0020457C" w:rsidP="0020457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Ўзбекистон Республикаси учун </w:t>
      </w:r>
    </w:p>
    <w:p w:rsidR="0020457C" w:rsidRDefault="0020457C" w:rsidP="0020457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1997 йил 15 декабрдан кучга киради</w:t>
      </w:r>
    </w:p>
    <w:p w:rsidR="0020457C" w:rsidRDefault="0020457C" w:rsidP="0020457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1971 йилнинг 2 июнида ўзининг эллик олтинчи сессиясига тўпланиб,</w:t>
      </w: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меҳнаткашлар меҳнат соҳасида бирлашмалар эркинлигини чеклашга қаратилган ҳар қандай камситиш ҳаракатларига қарши ҳимояни таъминловчи Жамоа музокараларини олиб бориш ва бирлашиш ҳуқуқи тўғрисидаги 1949 йилги Конвенция қоидаларини ҳисобга олиб,</w:t>
      </w: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корхоналарда меҳнаткашларнинг вакиллари ҳуқуқларини ҳимоя қилиш ҳамда уларга берилган имкониятларга оид бир қанча таклифларни қабул қилишга қарор чиқариб ва бу сессия кун тартибининг бешинчи банди ҳисобланиб ва,</w:t>
      </w: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етмиш биринчи йил июнь ойининг йигирма учинчи кунида қуйидаги "Меҳнаткашлар вакиллари тўғрисидаги 1971 йилги Конвенция" деб номланиши мумкин бўлган Конвенцияни қабул қилади: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Корхонадаги меҳнаткашларнинг вакиллари уларга зарар етказиш мумкин бўлган ҳар қандай хатти-ҳаракатларга қарши, шу жумладан, уларнинг меҳнаткашлар вакили сифатидаги мақомига ёки фаолиятига асосан ёки уларнинг бирлашмага аъзо бўлганлигига, ёки уларнинг бирлашма фаолиятида иштирок этганлигига асосан бўшатилишига қарши самарали ҳимоядан, улар қанчалик амалдаги қонун ҳужжатларига ёки жамоа шартномаларига ёки бошқа биргаликда келишилган шартномаларга мувофи</w:t>
      </w:r>
      <w:proofErr w:type="gramEnd"/>
      <w:r>
        <w:rPr>
          <w:rFonts w:ascii="Times New Roman" w:hAnsi="Times New Roman" w:cs="Times New Roman"/>
          <w:noProof/>
          <w:sz w:val="24"/>
          <w:szCs w:val="24"/>
        </w:rPr>
        <w:t>қ равишда фаолият олиб борган бўлсалар, шу даражада фойдаланадилар.</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Корхонада меҳнаткашлар вакилларига улар ўз функцияларини тез ва самарали бажаришига имкон берадиган керакли шарт-шароит яратилади.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Шу муносабат билан, тегишли корхона эҳтиёжлари, кўлами ва имкониятлари ҳамда мамлакат саноат муносабатларининг хусусиятлари ҳисобга олинади.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Меҳнаткашлар вакилларига бундай имкониятларнинг берилиши тегишли корхона фаолиятининг самарадорлигини пасайтирмайди.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 мақсадида "меҳнаткашлар вакиллари" атамаси миллий қонун ҳужжатларига ёки амалиётга мувофиқ бундай деб эътироф этилган шахсларни англатади, хусусан:</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касаба уюшмалари вакиллари, яъни касаба уюшмалари ёки ушбу касаба уюшмалари аъзолари томонидан тайинланган ёки сайланган вакиллар; </w:t>
      </w: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сайланган вакиллар, яъни миллий қонун ҳужжатлари ёки жамоа шартномалари қоидаларига мувофиқ корхона меҳнаткашлари томонидан эркин сайланадиган вакиллар ва ушбу вакилларнинг функциялари тегишли мамлакатдаги касаба уюшмаларининг мутлақ ваколатлари деб эътироф этиладиган фаолият турини ўз ичига олмайди.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Миллий қонун ҳужжатлари, жамоа шартномалари, суд ёки ҳакамлик суди қарорлари, ушбу Конвенцияда кўзда тутилган ҳимоя қилиниш ҳуқуқи ва имкониятлар билан таъминланган меҳнаткашлар вакиллари тури ёки турларини белгилаб бериши мумкин.</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Бир корхонанинг ўзида ҳам касаба уюшмалари вакиллари, ҳам сайланган вакиллар мавжуд бўлган ҳолларда, зарурат туғилганда, сайланган вакилларнинг мавжудлиги тегишли касаба уюшмаларининг ёки улар вакилларининг мавқеига салбий таъсир кўрсатиш учун фойдаланилмаслигини таъминлаш мақсадида ҳамда сайланган вакиллар билан тегишли касаба уюшмалари ва улар вакиллари ўртасида барча муҳим масалалар бўйича ҳамкорликни рағбатлантириш мақсадида керакли</w:t>
      </w:r>
      <w:proofErr w:type="gramEnd"/>
      <w:r>
        <w:rPr>
          <w:rFonts w:ascii="Times New Roman" w:hAnsi="Times New Roman" w:cs="Times New Roman"/>
          <w:noProof/>
          <w:sz w:val="24"/>
          <w:szCs w:val="24"/>
        </w:rPr>
        <w:t xml:space="preserve"> чоралар кабул қилинади.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амалга ошириш миллий қонун ҳужжатлари ёки жамоа шартномалари орқали ёки миллий амалиётга мос келувчи ҳар қандай бошқа йўл билан таъминланиши мумкин.</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рўйхатга олиниши учун Халқаро Меҳнат Бюроси Бош директорига юборилади.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Бюроси Бош директори Ташкилот аъзолари томонидан юборилган ратификация қилиш тўғрисидаги ҳужжатлар ва денонсация актларининг барчасини рўйхатга олганлиги ҳақида Халқаро Меҳнат Ташкилотининг барча аъзоларига хабар беради.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Бош директор унга юборилган иккинчи ратификация қилиш тўғрисидаги ҳужжатни рўйхатга олганлиги ҳақида Ташкилот аъзоларига хабар берганда, Ташкилот аъзоларининг эътиборини Конвенциянинг кучга кириш санасига қаратади.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 Бош директори, Бирлашган Миллатлар Ташкилоти Уставининг 102-моддасига мувофиқ, юқоридаги моддалар қоидаларига биноан ўзи рўйхатга олган ратификация қилиш тўғрисидаги ҳужжатлари ва денонсация актларининг барчасига оид тўла маълумотларни Бирлашган Миллатлар Ташкилотининг Бош котибига рўйхатга олиш учун юборади.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Ташкилотнинг бирор аъзоси томонидан қайта кўриб чиқилган янги конвенциянинг ратификация қилиниши, қонуннинг ўз кучи билан, 9-модда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 </w:t>
      </w: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 </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w:t>
      </w:r>
    </w:p>
    <w:p w:rsidR="0020457C" w:rsidRDefault="0020457C" w:rsidP="0020457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457C" w:rsidRDefault="0020457C" w:rsidP="0020457C">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169-бет.</w:t>
      </w:r>
    </w:p>
    <w:sectPr w:rsidR="0020457C"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7C"/>
    <w:rsid w:val="0020457C"/>
    <w:rsid w:val="0040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2015-06-12T09:17:00Z</dcterms:created>
  <dcterms:modified xsi:type="dcterms:W3CDTF">2015-06-12T09:19:00Z</dcterms:modified>
</cp:coreProperties>
</file>